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0C7" w:rsidRDefault="00F866F6" w:rsidP="00BB3459">
      <w:pPr>
        <w:rPr>
          <w:b/>
          <w:bCs/>
        </w:rPr>
      </w:pPr>
      <w:r>
        <w:rPr>
          <w:b/>
        </w:rPr>
        <w:t xml:space="preserve"> </w:t>
      </w:r>
      <w:r w:rsidR="002100C7">
        <w:rPr>
          <w:b/>
        </w:rPr>
        <w:t xml:space="preserve">   </w:t>
      </w:r>
      <w:r w:rsidR="004B2653" w:rsidRPr="004B2653">
        <w:rPr>
          <w:b/>
        </w:rPr>
        <w:t>SÜRDÜRÜLEBİLİR SATIN ALMA VE TEDARİK ZİNCİRİ POLİTİKASI</w:t>
      </w:r>
    </w:p>
    <w:p w:rsidR="002100C7" w:rsidRDefault="002100C7" w:rsidP="00BB3459">
      <w:pPr>
        <w:rPr>
          <w:b/>
          <w:bCs/>
        </w:rPr>
      </w:pPr>
    </w:p>
    <w:p w:rsidR="004B2653" w:rsidRDefault="004B2653" w:rsidP="004B2653">
      <w:pPr>
        <w:rPr>
          <w:bCs/>
        </w:rPr>
      </w:pPr>
      <w:r w:rsidRPr="004B2653">
        <w:rPr>
          <w:bCs/>
        </w:rPr>
        <w:t>İşletmemizin sürdürülebilirlik hedefleri doğrultusunda, tedarik zincirimizin tüm halkalarında çevresel, sosyal ve yönetişim (ESG) risklerini analiz etmekteyiz.</w:t>
      </w:r>
    </w:p>
    <w:p w:rsidR="004B2653" w:rsidRDefault="004B2653" w:rsidP="004B2653">
      <w:pPr>
        <w:rPr>
          <w:bCs/>
        </w:rPr>
      </w:pPr>
      <w:r w:rsidRPr="004B2653">
        <w:rPr>
          <w:bCs/>
        </w:rPr>
        <w:t xml:space="preserve"> Bu risk analizi yaklaşımı, satın alma ve tedarik süreçlerimizin güvenli, şeffaf, çevreye duyarlı ve sosyal sorumluluk ilkelerine uygun yürütülmesini sağlamak için geliştirilmiştir. </w:t>
      </w:r>
    </w:p>
    <w:p w:rsidR="004B2653" w:rsidRDefault="004B2653" w:rsidP="004B2653">
      <w:pPr>
        <w:rPr>
          <w:bCs/>
        </w:rPr>
      </w:pPr>
      <w:r w:rsidRPr="004B2653">
        <w:rPr>
          <w:bCs/>
        </w:rPr>
        <w:t>1. Tedarikçi Risk Analizi: Tedarikçiler, çevresel ve sosyal etkiler bakımından aşağıdaki kriterler doğrultusunda risk değerlendirmesine tabi tutulur: Çevresel Riskler: Doğal kaynakların aşırı kullanımı, atık yönetimi yetersizlikleri, karbon ayak izi, enerji su tüketim verimsizliği. Sosyal Riskler: Çocuk işçilik, insan hakları ihlalleri, iş sağlığı ve güvenliği önlemlerinin yetersizliği. Etik Riskler: Yolsuzluk, rüşvet, çıkar çatışmaları, fikri mülkiyet hakkı ihlalleri. Yerel Etki Riskleri: Yerel istihdamı ve üretimi desteklemeyen uygulamalar, yerel tedarikçilerin dışlanması. Tedarikçiler, bu risklere göre düşük, orta ve yüksek riskli olarak kategorize edilir ve yüksek riskli bulunan tedarikçilerle ilişkiler gözden geçirilir veya geliştirme planları uygulanır. 2. Satın Alma Süreci Risk Analizi: Satın alma kararları, sadece maliyet değil, aynı zamanda uzun vadeli çevresel ve sosyal etkileri açısından değerlendirilir. Risk analizi sürecinde: Yaşam döngüsü maliyeti (LCC) analizleri yapılır. Çevresel etki değerlendirmeleri (EIA) dikkate alınır. Yerel mevzuat ve uluslararası sürdürülebilirlik standartlarına uygunluk kontrol edilir. Kritik hammaddeler ve tedarik zinciri sürekliliği açısından tedarik riskleri göz önünde bulundurulur.</w:t>
      </w:r>
    </w:p>
    <w:p w:rsidR="004B2653" w:rsidRDefault="004B2653" w:rsidP="004B2653">
      <w:pPr>
        <w:rPr>
          <w:bCs/>
        </w:rPr>
      </w:pPr>
      <w:r w:rsidRPr="004B2653">
        <w:rPr>
          <w:bCs/>
        </w:rPr>
        <w:t xml:space="preserve"> 3. Paydaş Risk ve İlişki Analizi: İşletmemizin paydaşlarıyla (yerel halk, kamu kurumları, çalışanlar, müşteriler ve STK’lar) ilişkileri, sosyal sürdürülebilirlik açısından risk değerlendirmesine tabi tutulur: Toplumla uyumsuzluk, şeffaf olmayan iletişim süreçleri, toplumsal beklentilerin karşılanmaması sosyal risk oluşturur. Tüm faaliyetlerde şeffaf iletişim, geri bildirim mekanizmaları ve iş birliği yaklaşımı benimsenir.</w:t>
      </w:r>
    </w:p>
    <w:p w:rsidR="00F866F6" w:rsidRDefault="004B2653" w:rsidP="004B2653">
      <w:pPr>
        <w:rPr>
          <w:bCs/>
        </w:rPr>
      </w:pPr>
      <w:r w:rsidRPr="004B2653">
        <w:rPr>
          <w:bCs/>
        </w:rPr>
        <w:t xml:space="preserve"> 4. Önleyici Faaliyetler ve İzleme: Tespit edilen risklere karşı önleyici faaliyet planları geliştirilir ve periyodik izleme yapılır: Tedarikçilerden sürdürülebilirlik taahhütleri istenir. Çevre, iş sağlığı ve insan hakları konularında tedarikçilere eğitim verilir veya yönlendirme yapılır. Tedarik zinciri performansı yılda en az bir kez gözden geçirilir.</w:t>
      </w:r>
    </w:p>
    <w:p w:rsidR="004B2653" w:rsidRDefault="004B2653" w:rsidP="004B2653">
      <w:pPr>
        <w:rPr>
          <w:bCs/>
        </w:rPr>
      </w:pPr>
      <w:r w:rsidRPr="004B2653">
        <w:rPr>
          <w:bCs/>
        </w:rPr>
        <w:t>5. Sürdürülebilir Yönetim Sistemi ile Entegrasyon: Risk analizi çıktıları, işletmemizin Sürdürülebilir Yönetim Sistemi’ne entegre edilir. Bu sayede sadece çevreye değil; sosyal denge, ekonomik verimlilik ve etik ilkelere de uyum sağlanır.</w:t>
      </w:r>
    </w:p>
    <w:sectPr w:rsidR="004B2653"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F82" w:rsidRDefault="00FE0F82" w:rsidP="00590F2D">
      <w:pPr>
        <w:spacing w:after="0" w:line="240" w:lineRule="auto"/>
      </w:pPr>
      <w:r>
        <w:separator/>
      </w:r>
    </w:p>
  </w:endnote>
  <w:endnote w:type="continuationSeparator" w:id="0">
    <w:p w:rsidR="00FE0F82" w:rsidRDefault="00FE0F82"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F82" w:rsidRDefault="00FE0F82" w:rsidP="00590F2D">
      <w:pPr>
        <w:spacing w:after="0" w:line="240" w:lineRule="auto"/>
      </w:pPr>
      <w:r>
        <w:separator/>
      </w:r>
    </w:p>
  </w:footnote>
  <w:footnote w:type="continuationSeparator" w:id="0">
    <w:p w:rsidR="00FE0F82" w:rsidRDefault="00FE0F82"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9DF" w:rsidRDefault="00D673EE" w:rsidP="006459DF">
    <w:pPr>
      <w:pStyle w:val="stBilgi"/>
      <w:rPr>
        <w:b/>
        <w:sz w:val="32"/>
        <w:lang w:val="en-US"/>
      </w:rPr>
    </w:pPr>
    <w:r>
      <w:rPr>
        <w:noProof/>
        <w:sz w:val="20"/>
      </w:rPr>
      <w:drawing>
        <wp:anchor distT="0" distB="0" distL="114300" distR="114300" simplePos="0" relativeHeight="251659264" behindDoc="1" locked="0" layoutInCell="1" allowOverlap="1" wp14:anchorId="55C7E24B" wp14:editId="704140F8">
          <wp:simplePos x="0" y="0"/>
          <wp:positionH relativeFrom="column">
            <wp:posOffset>0</wp:posOffset>
          </wp:positionH>
          <wp:positionV relativeFrom="paragraph">
            <wp:posOffset>251460</wp:posOffset>
          </wp:positionV>
          <wp:extent cx="1516380" cy="929640"/>
          <wp:effectExtent l="0" t="0" r="7620" b="3810"/>
          <wp:wrapSquare wrapText="bothSides"/>
          <wp:docPr id="1812515538" name="Resim 1" descr="metin, yazı tipi, logo,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6120" name="Resim 1" descr="metin, yazı tipi, logo,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516380" cy="929640"/>
                  </a:xfrm>
                  <a:prstGeom prst="rect">
                    <a:avLst/>
                  </a:prstGeom>
                </pic:spPr>
              </pic:pic>
            </a:graphicData>
          </a:graphic>
          <wp14:sizeRelH relativeFrom="margin">
            <wp14:pctWidth>0</wp14:pctWidth>
          </wp14:sizeRelH>
          <wp14:sizeRelV relativeFrom="margin">
            <wp14:pctHeight>0</wp14:pctHeight>
          </wp14:sizeRelV>
        </wp:anchor>
      </w:drawing>
    </w:r>
  </w:p>
  <w:p w:rsidR="006459DF" w:rsidRDefault="006459DF" w:rsidP="006459DF">
    <w:pPr>
      <w:pStyle w:val="stBilgi"/>
      <w:rPr>
        <w:b/>
        <w:sz w:val="32"/>
        <w:lang w:val="en-US"/>
      </w:rPr>
    </w:pPr>
  </w:p>
  <w:p w:rsidR="00590F2D" w:rsidRPr="00590F2D" w:rsidRDefault="008D39E0" w:rsidP="006459DF">
    <w:pPr>
      <w:pStyle w:val="stBilgi"/>
      <w:rPr>
        <w:b/>
        <w:sz w:val="32"/>
        <w:lang w:val="en-US"/>
      </w:rPr>
    </w:pPr>
    <w:r>
      <w:rPr>
        <w:b/>
        <w:sz w:val="32"/>
        <w:lang w:val="en-US"/>
      </w:rPr>
      <w:t xml:space="preserve">                  </w:t>
    </w:r>
    <w:r w:rsidR="00D673EE">
      <w:rPr>
        <w:b/>
        <w:sz w:val="32"/>
        <w:lang w:val="en-US"/>
      </w:rPr>
      <w:t>KRİSTAL</w:t>
    </w:r>
    <w:r>
      <w:rPr>
        <w:b/>
        <w:sz w:val="32"/>
        <w:lang w:val="en-US"/>
      </w:rPr>
      <w:t xml:space="preserve"> OTEL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E4AC2"/>
    <w:rsid w:val="00100F02"/>
    <w:rsid w:val="002100C7"/>
    <w:rsid w:val="003070FC"/>
    <w:rsid w:val="004168B1"/>
    <w:rsid w:val="004B133E"/>
    <w:rsid w:val="004B2653"/>
    <w:rsid w:val="004E7716"/>
    <w:rsid w:val="00590F2D"/>
    <w:rsid w:val="005968B6"/>
    <w:rsid w:val="006459DF"/>
    <w:rsid w:val="00741FBE"/>
    <w:rsid w:val="007B52ED"/>
    <w:rsid w:val="007C1932"/>
    <w:rsid w:val="007D46A6"/>
    <w:rsid w:val="007F1EC5"/>
    <w:rsid w:val="008D1001"/>
    <w:rsid w:val="008D39E0"/>
    <w:rsid w:val="00A444C6"/>
    <w:rsid w:val="00A77CAF"/>
    <w:rsid w:val="00BB3459"/>
    <w:rsid w:val="00BF0FC9"/>
    <w:rsid w:val="00C16671"/>
    <w:rsid w:val="00C346EB"/>
    <w:rsid w:val="00C3541A"/>
    <w:rsid w:val="00C725D7"/>
    <w:rsid w:val="00CC5E83"/>
    <w:rsid w:val="00D673EE"/>
    <w:rsid w:val="00E22BD0"/>
    <w:rsid w:val="00E9495E"/>
    <w:rsid w:val="00EB5299"/>
    <w:rsid w:val="00F866F6"/>
    <w:rsid w:val="00FE0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56323"/>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2275</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5</cp:revision>
  <cp:lastPrinted>2023-07-14T07:00:00Z</cp:lastPrinted>
  <dcterms:created xsi:type="dcterms:W3CDTF">2025-08-25T14:26:00Z</dcterms:created>
  <dcterms:modified xsi:type="dcterms:W3CDTF">2025-10-23T10:28:00Z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